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 w:eastAsia="Arial" w:cs="Arial"/>
          <w:b/>
          <w:i w:val="0"/>
          <w:color w:val="000000"/>
          <w:sz w:val="28"/>
        </w:rPr>
        <w:t>ДОГОВОР № ____</w:t>
      </w:r>
    </w:p>
    <w:p>
      <w:pPr>
        <w:spacing w:after="200"/>
        <w:jc w:val="center"/>
      </w:pPr>
      <w:r>
        <w:rPr>
          <w:rFonts w:ascii="Arial" w:hAnsi="Arial" w:eastAsia="Arial" w:cs="Arial"/>
          <w:b w:val="0"/>
          <w:i w:val="0"/>
          <w:color w:val="000000"/>
          <w:sz w:val="21"/>
        </w:rPr>
        <w:t>на разработку и внедрение голосового агента</w:t>
      </w:r>
    </w:p>
    <w:p>
      <w:pPr>
        <w:tabs>
          <w:tab w:pos="9638" w:val="right"/>
        </w:tabs>
        <w:spacing w:after="160"/>
      </w:pPr>
      <w:r>
        <w:rPr>
          <w:rFonts w:ascii="Arial" w:hAnsi="Arial" w:eastAsia="Arial" w:cs="Arial"/>
          <w:b w:val="0"/>
          <w:i w:val="0"/>
          <w:color w:val="000000"/>
          <w:sz w:val="21"/>
        </w:rPr>
        <w:t>г. Екатеринбург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ab/>
        <w:t>«___» __________ 20__ г.</w:t>
      </w:r>
    </w:p>
    <w:p>
      <w:r>
        <w:rPr>
          <w:rFonts w:ascii="Arial" w:hAnsi="Arial" w:eastAsia="Arial" w:cs="Arial"/>
          <w:b w:val="0"/>
          <w:i w:val="0"/>
          <w:color w:val="000000"/>
          <w:sz w:val="21"/>
        </w:rPr>
        <w:t>Индивидуальный предприниматель Колод Константин Валерьевич, именуемый в дальнейшем «Исполнитель», с одной стороны, и [полное наименование Заказчика], именуемый в дальнейшем «Заказчик», с другой стороны, совместно именуемые «Стороны», заключили настоящий Договор о нижеследующем.</w:t>
      </w:r>
    </w:p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1. ТЕРМИНЫ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1.1.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Голосовой агент — программный комплекс, который принимает и (или) совершает телефонные вызовы, распознает речь, формирует ответы по согласованному сценарию, выполняет разрешенные действия в информационных системах и фиксирует результат разговора.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1.2.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Результат работ — настроенный голосовой агент, сценарии разговоров, конфигурация телефонии, интеграции, документация и иные материалы, прямо перечисленные в Спецификации.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1.3.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Платформенные компоненты — ранее созданные или универсальные модули Исполнителя, библиотеки, коннекторы, шаблоны, методы и инструменты общего применения.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1.4.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Сервисы третьих лиц — услуги операторов связи, облачной инфраструктуры, распознавания и синтеза речи, языковых моделей, CRM, МИС и иных внешних систем.</w:t>
      </w:r>
    </w:p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2. ПРЕДМЕТ ДОГОВОРА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2.1.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Исполнитель обязуется по заданиям Заказчика выполнить работы и оказать сопутствующие услуги по разработке, настройке, интеграции и вводу в эксплуатацию голосового агента, а Заказчик обязуется предоставить необходимые данные, принять Результат работ и оплатить его.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2.2.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Состав, сроки, стоимость и критерии приемки определяются подписанной Сторонами Спецификацией. Несогласованные устные пожелания и демонстрационные материалы не изменяют объем обязательств.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2.3.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Исполнитель вправе привлекать соисполнителей, оставаясь ответственным перед Заказчиком за их действия как за свои собственные, если иное не указано в Спецификации.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2.4.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Голосовой агент не заменяет врача, юриста, финансового консультанта, экстренную службу или иного специалиста в решениях, требующих профессионального суждения либо создающих риск для жизни, здоровья и имущества.</w:t>
      </w:r>
    </w:p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3. ПОРЯДОК ВЫПОЛНЕНИЯ РАБОТ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3.1.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Работы выполняются по этапам Спецификации. Срок этапа начинает течь после получения предусмотренной оплаты и всех исходных данных, доступов и согласований.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3.2.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Заказчик назначает представителя, который предоставляет консолидированные ответы и согласования в выбранном Сторонами канале связи.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3.3.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При задержке данных, доступов, обратной связи или приемки срок Исполнителя сдвигается на период задержки и разумный срок повторного планирования.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3.4.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Изменение целей, сценариев, интеграций, состава данных или критериев приемки после подписания Спецификации оформляется письменно. Исполнитель оценивает влияние изменения на цену и сроки.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3.5.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Исполнитель вправе приостановить работы при просрочке оплаты, отсутствии обязательных данных или выявлении юридически рискованного сценария до устранения обстоятельства.</w:t>
      </w:r>
    </w:p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4. СДАЧА И ПРИЕМКА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4.1.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После завершения этапа или работ Исполнитель направляет уведомление о готовности, доступ к Результату и Акт сдачи-приемки.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4.2.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Заказчик в течение 5 рабочих дней проверяет Результат по критериям Спецификации и подписывает Акт либо направляет единый мотивированный отказ с перечнем конкретных несоответствий.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4.3.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Новые функции, изменение ранее согласованной логики и пожелания, отсутствующие в Спецификации, не являются недостатками и оформляются как дополнительный объем.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4.4.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Исполнитель устраняет подтвержденные несоответствия в согласованный разумный срок и повторно предъявляет Результат к приемке.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4.5.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Если Заказчик в срок по п. 4.2 не подписал Акт и не направил мотивированный отказ, Результат считается принятым без замечаний.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4.6.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Использование Результата в рабочем процессе также подтверждает фактическую приемку соответствующей части, кроме скрытых недостатков.</w:t>
      </w:r>
    </w:p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5. ЦЕНА И РАСЧЕТЫ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5.1.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Стоимость, график платежей и состав включенных расходов определяются Спецификацией. Вознаграждение за предоставляемые права включено в стоимость соответствующего этапа, если не указано иное.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5.2.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Тарифы операторов связи, облачной инфраструктуры, речевых и языковых моделей, CRM и иных Сервисов третьих лиц оплачиваются Заказчиком отдельно, если они прямо не включены в цену.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5.3.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Обязательство по оплате считается исполненным в день зачисления денежных средств на расчетный счет Исполнителя.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5.4.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Исполнитель применяет упрощенную систему налогообложения. НДС не предъявляется, если в счете и Спецификации не указано иное.</w:t>
      </w:r>
    </w:p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6. ОБЯЗАННОСТИ СТОРОН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6.1.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Исполнитель выполняет согласованный объем профессионально, сообщает о существенных рисках и соблюдает конфиденциальность в пределах своего контура.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6.2.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Заказчик своевременно предоставляет достоверные сценарии, базу знаний, доступы, тестовые данные, правила передачи человеку и уполномоченных сотрудников.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6.3.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Заказчик отвечает за содержание цен, расписания, профессиональных сведений, коммерческих предложений, правил обработки обращений и законность предоставленных материалов.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6.4.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Заказчик обеспечивает резервный способ обработки звонков для случаев, когда агент не уверен, система недоступна или требуется решение человека.</w:t>
      </w:r>
    </w:p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7. ИНТЕЛЛЕКТУАЛЬНЫЕ ПРАВА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7.1.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Исключительные права на материалы Заказчика сохраняются за Заказчиком. Исполнитель использует их только для исполнения Договора.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7.2.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Исключительные права на Платформенные компоненты и улучшения общего применения сохраняются за Исполнителем. После полной оплаты Заказчику предоставляется простая неисключительная лицензия на их использование в составе Результата для собственной деятельности.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7.3.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Права на специально созданные сценарии, тексты и программные компоненты определяются Спецификацией. Если передача исключительного права прямо не указана, действует лицензия по п. 7.2.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7.4.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Исходный код, учетные записи, инфраструктура и право модификации передаются только в объеме, прямо указанном в Спецификации.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7.5.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Компоненты с открытым исходным кодом и Сервисы третьих лиц используются на условиях их лицензий и правил.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7.6.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Переход или предоставление прав происходит после полной оплаты соответствующего Результата.</w:t>
      </w:r>
    </w:p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8. КОНФИДЕНЦИАЛЬНОСТЬ И ПЕРСОНАЛЬНЫЕ ДАННЫЕ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8.1.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Каждая Сторона сохраняет конфиденциальность непубличной технической, коммерческой и организационной информации другой Стороны и использует ее только для исполнения Договора.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8.2.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Если Исполнитель получает доступ к персональным данным, Заказчик является оператором, а Исполнитель обрабатывает данные по документированному поручению Заказчика в объеме Спецификации.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8.3.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В поручении указываются категории субъектов и данных, цели и операции, сроки хранения, место обработки, меры защиты, порядок удаления и допустимые получатели.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8.4.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Заказчик обеспечивает законное основание обработки, необходимые согласия и уведомления, включая уведомление о записи разговора, если оно требуется. Исполнитель ограничивает доступ и применяет согласованные меры защиты.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8.6.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Обработка специальных категорий персональных данных, включая сведения о здоровье, а также биометрическая идентификация по голосу допускаются только после отдельного письменного согласования правового основания, состава данных и защищенного контура.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8.7.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После прекращения поручения Исполнитель удаляет или возвращает данные в срок, указанный в Спецификации, кроме сведений, которые обязан хранить по закону.</w:t>
      </w:r>
    </w:p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10. КАЧЕСТВО, ГАРАНТИЯ И ПОДДЕРЖКА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10.1.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Качество определяется критериями Спецификации и результатами согласованных тестов. Исполнитель не гарантирует абсолютное распознавание любой речи, бесперебойность внешних сервисов или достижение конкретных финансовых показателей.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10.2.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Гарантийный срок на исправление воспроизводимых несоответствий Спецификации составляет 30 календарных дней после приемки, если не указан иной срок.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10.3.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Гарантия не распространяется на изменения систем Заказчика и третьих лиц, недостоверные данные, нарушение инструкции, самостоятельные доработки и требования вне Спецификации.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10.4.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Сопровождение после гарантии, мониторинг и изменение сценариев оказываются по отдельному соглашению.</w:t>
      </w:r>
    </w:p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11. ОТВЕТСТВЕННОСТЬ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11.1.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Стороны отвечают за нарушение обязательств по законодательству Российской Федерации и настоящему Договору.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11.2.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За просрочку оплаты Исполнитель вправе начислить неустойку 0,1% от просроченной суммы за каждый день, но не более 10% этой суммы. За просрочку этапа по вине Исполнителя Заказчик вправе потребовать неустойку в том же размере от стоимости просроченного этапа.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11.3.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Совокупная ответственность Исполнителя ограничена стоимостью этапа, в связи с которым возникло требование, кроме случаев, когда такое ограничение запрещено законом. Упущенная выгода и косвенные потери не возмещаются.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11.4.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Исполнитель не отвечает за сбои связи, CRM, МИС, облачных и иных внешних сервисов, а также за данные, решения и действия Заказчика вне согласованного сценария.</w:t>
      </w:r>
    </w:p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12. СРОК, ИЗМЕНЕНИЕ И ПРЕКРАЩЕНИЕ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12.1.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Договор действует с даты подписания до полного исполнения обязательств. Условия о конфиденциальности, правах, данных, ответственности и расчетах сохраняют силу после прекращения.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12.2.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Договор может быть расторгнут по взаимному письменному соглашению Сторон. В соглашении Стороны определяют дату прекращения, передаваемые результаты, окончательные расчеты и порядок завершения обработки данных.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12.3.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Одностороннее прекращение допускается только в случаях, прямо предусмотренных законодательством Российской Федерации.</w:t>
      </w:r>
    </w:p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13. ФОРС-МАЖОР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13.1.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Сторона освобождается от ответственности за неисполнение вследствие чрезвычайных и непредотвратимых обстоятельств, если уведомит другую Сторону в разумный срок и подтвердит влияние обстоятельств на исполнение.</w:t>
      </w:r>
    </w:p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14. СПОРЫ И УВЕДОМЛЕНИЯ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14.1.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До обращения в суд Сторона направляет письменную претензию. Срок ответа — 15 рабочих дней с даты получения.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14.2.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Споры рассматриваются в арбитражном суде по месту нахождения Исполнителя, если императивными нормами не установлено иное.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14.3.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Юридически значимые сообщения направляются по адресам и электронной почте из реквизитов. Электронные документы и скан-копии признаются допустимыми, если иной порядок не установлен законом.</w:t>
      </w:r>
    </w:p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15. ЗАКЛЮЧИТЕЛЬНЫЕ ПОЛОЖЕНИЯ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15.1.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Спецификации, акты, согласованные изменения и поручения на обработку данных являются неотъемлемыми частями Договора.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15.2.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При противоречии применяется следующая очередность: подписанное изменение; Спецификация; настоящий Договор; иные материалы.</w:t>
      </w:r>
    </w:p>
    <w:p>
      <w:pPr>
        <w:spacing w:after="60"/>
        <w:ind w:firstLine="0"/>
      </w:pPr>
      <w:r>
        <w:rPr>
          <w:rFonts w:ascii="Arial" w:hAnsi="Arial" w:eastAsia="Arial" w:cs="Arial"/>
          <w:b/>
          <w:i w:val="0"/>
          <w:color w:val="000000"/>
          <w:sz w:val="21"/>
        </w:rPr>
        <w:t xml:space="preserve">15.3. </w:t>
      </w:r>
      <w:r>
        <w:rPr>
          <w:rFonts w:ascii="Arial" w:hAnsi="Arial" w:eastAsia="Arial" w:cs="Arial"/>
          <w:b w:val="0"/>
          <w:i w:val="0"/>
          <w:color w:val="000000"/>
          <w:sz w:val="21"/>
        </w:rPr>
        <w:t>Недействительность отдельного положения не влечет недействительность остальных условий.</w:t>
      </w:r>
    </w:p>
    <w:p>
      <w:pPr>
        <w:keepNext/>
        <w:spacing w:before="160" w:after="80"/>
      </w:pPr>
      <w:r>
        <w:rPr>
          <w:rFonts w:ascii="Arial" w:hAnsi="Arial" w:eastAsia="Arial" w:cs="Arial"/>
          <w:b/>
          <w:i w:val="0"/>
          <w:color w:val="000000"/>
          <w:sz w:val="21"/>
        </w:rPr>
        <w:t>РЕКВИЗИТЫ И ПОДПИСИ СТОРОН</w:t>
      </w:r>
    </w:p>
    <w:tbl>
      <w:tblPr>
        <w:tblW w:type="dxa" w:w="9638"/>
        <w:tblLayout w:type="autofit"/>
        <w:tblLook w:firstColumn="1" w:firstRow="1" w:lastColumn="0" w:lastRow="0" w:noHBand="0" w:noVBand="1" w:val="04A0"/>
        <w:jc w:val="center"/>
        <w:tblInd w:w="0" w:type="dxa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ИСПОЛНИТЕЛЬ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Индивидуальный предприниматель Колод Константин Валерьевич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ИНН 667804385213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ОГРНИП 325665800017839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Р/с 40802810720000542459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К/с 30101810745374525104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БИК 044525104, ООО "Банк Точка"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Почтовый адрес: 620143, г. Екатеринбург, ул. Калинина, д. 35, кв. 69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E-mail: konstantin.kolod@yandex.ru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ЭДО: Астрал: 2AEFBE48DCB-1D10-4DC4-BEF6-94480CEF19B7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________________ / К.В. Колод /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ЗАКАЗЧИК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[Полное наименование / Ф.И.О.]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ИНН / КПП: [указать]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ОГРН / ОГРНИП: [указать]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Р/с: [указать]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К/с: [указать]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БИК и банк: [указать]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Адрес: [указать]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E-mail: [указать]</w:t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</w:r>
          </w:p>
          <w:p>
            <w:pPr>
              <w:spacing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________________ / ______________ /</w:t>
            </w:r>
          </w:p>
        </w:tc>
      </w:tr>
    </w:tbl>
    <w:sectPr w:rsidR="00FC693F" w:rsidRPr="0006063C" w:rsidSect="00034616">
      <w:pgSz w:w="11906" w:h="16838"/>
      <w:pgMar w:top="964" w:right="1134" w:bottom="964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9" w:lineRule="auto"/>
    </w:pPr>
    <w:rPr>
      <w:rFonts w:ascii="Arial" w:hAnsi="Arial" w:eastAsia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